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A6" w:rsidRPr="00C33B10" w:rsidRDefault="00D63FA6" w:rsidP="00D63F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Критерии доступности и качества медицинской помощи</w:t>
      </w:r>
    </w:p>
    <w:p w:rsidR="00D63FA6" w:rsidRPr="00C33B10" w:rsidRDefault="00D63FA6" w:rsidP="00D63FA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 диспансеризации;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населению;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число пациентов, зарегистрированных на территории Ленинградской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 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оплодотворение, в общем количестве женщин с бесплодием.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умерших в трудоспособном возрасте на дому в общем количестве умерших в трудоспособном возрасте;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младенческая смертность, в том числе в городской и сельской местности (на 1000 человек, родившихся живыми);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смертность детей в возрасте 0-4 лет (на 1000 родившихся живыми);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lastRenderedPageBreak/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болезнями;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детей, получивших паллиативную медицинскую помощь, в общем количестве детей, нуждающихся в паллиативной медицинской помощи;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D63FA6" w:rsidRPr="00C33B10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D63FA6" w:rsidRDefault="00D63FA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Кроме того, Комитетом по здравоохранению Ленинградской области проводится оценка эффективности деятельности подведомственных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bookmarkStart w:id="0" w:name="Par422"/>
      <w:bookmarkEnd w:id="0"/>
    </w:p>
    <w:p w:rsidR="006863C6" w:rsidRDefault="006863C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D6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6863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1. ЦЕЛЕВЫЕ ЗНАЧЕНИЯ</w:t>
      </w:r>
    </w:p>
    <w:p w:rsidR="006863C6" w:rsidRPr="00C33B10" w:rsidRDefault="006863C6" w:rsidP="00686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критериев доступности медицинской помощи, оказываемой</w:t>
      </w:r>
    </w:p>
    <w:p w:rsidR="006863C6" w:rsidRPr="00C33B10" w:rsidRDefault="006863C6" w:rsidP="00686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рамках Территориальной программы</w:t>
      </w:r>
    </w:p>
    <w:p w:rsidR="006863C6" w:rsidRPr="00C33B10" w:rsidRDefault="006863C6" w:rsidP="006863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1549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1418"/>
        <w:gridCol w:w="1984"/>
        <w:gridCol w:w="3327"/>
      </w:tblGrid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врачами (на 10 тыс. человек населения, включая городское и сельское население), в том числе оказывающими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помощь в амбулаторных и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30,6 (на 10 тыс. городского населения </w:t>
            </w: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- 42,0, на 10 тыс. сельского населения - 9,0, в том числе оказывающими медицинскую помощь в амбулаторных условиях - 15,6, в стационарных условиях - 14,5)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30,9 (на 10 тыс. городского населения - 42,2, на 10 тыс. сельского </w:t>
            </w: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- 9,0, в том числе оказывающими медицинскую помощь в амбулаторных условиях - 15,7, в стационарных условиях - 14,5)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31,3 (на 10 тыс. городского населения - 42,4, на 10 тыс. сельского населения - 9,1, в том числе оказывающими </w:t>
            </w:r>
            <w:r w:rsidRPr="00F00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помощь в амбулаторных условиях - 15,9, в стационарных условиях - 14,5)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средними медицинскими работниками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t>66,8 (на 10 тыс. городского населения - 83,5, на 10 тыс. сельского населения - 21,3, в том числе оказывающими медицинскую помощь в амбулаторных условиях - 25,6, в стационарных условиях - 28,6)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t>67,8 (на 10 тыс. городского населения - 83,7, на 10 тыс. сельского населения - 21,4, в том числе оказывающими медицинскую помощь в амбулаторных условиях - 25,8, в стационарных условиях - 28,6)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F00916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16">
              <w:rPr>
                <w:rFonts w:ascii="Times New Roman" w:hAnsi="Times New Roman" w:cs="Times New Roman"/>
                <w:sz w:val="28"/>
                <w:szCs w:val="28"/>
              </w:rPr>
              <w:t>68,6 (на 10 тыс. городского населения - 83,9, на 10 тыс. сельского населения - 21,5, в том числе оказывающими медицинскую помощь в амбулаторных условиях - 26,0, в стационарных условиях - 28,6)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 и диспансеризации в соответствии со значениями показателей и/или результатов, установленных в региональных проектах национальных проектов «Здравоохранение»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10,5 (в том числе городского населения – 10,6, сельского населения – 10,4)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48,0 (в том числе городского населения - 50,0 сельского населения - 47,5)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50,5 (в том числе городского населения - 52,0, сельского населения - 48,0)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профилактическими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медицинскими осмотрами детей, в том числе городских и сельских жителей, подлежащих профилактическим медицинским осмотрам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95,0 (в том числе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 - 95,0, сельского населения - 95,0)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95,0 (в том числе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 - 95,0, сельского населения - 95,0)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95,0 (в том числе городского населения -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95,0, сельского населения - 95,0)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фельдшерско-акушерских пунктов и фельдшерских пунктов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6863C6" w:rsidRPr="00C33B10" w:rsidTr="006863C6">
        <w:trPr>
          <w:trHeight w:val="13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Число пациентов, зарегистрированных на территории Ленинградской области по месту жительства, за оказание паллиативной медицинской помощи которым в медицинских организациях других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63C6" w:rsidRPr="00C33B10" w:rsidTr="006863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</w:tbl>
    <w:p w:rsidR="006863C6" w:rsidRPr="00C33B10" w:rsidRDefault="006863C6" w:rsidP="006863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6863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6863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6863C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2. ЦЕЛЕВЫЕ ЗНАЧЕНИЯ</w:t>
      </w:r>
    </w:p>
    <w:p w:rsidR="006863C6" w:rsidRPr="00C33B10" w:rsidRDefault="006863C6" w:rsidP="00686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критериев качества медицинской помощи, оказываемой</w:t>
      </w:r>
    </w:p>
    <w:p w:rsidR="006863C6" w:rsidRPr="00C33B10" w:rsidRDefault="006863C6" w:rsidP="006863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рамках Территориальной программы</w:t>
      </w:r>
    </w:p>
    <w:p w:rsidR="006863C6" w:rsidRPr="00C33B10" w:rsidRDefault="006863C6" w:rsidP="006863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429"/>
        <w:gridCol w:w="1701"/>
        <w:gridCol w:w="1843"/>
        <w:gridCol w:w="1701"/>
      </w:tblGrid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 городского, сельского населения (процентов от числа опрошенных)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75,0 (в том числе городского населения - 75,0, сельского населения - 75,0)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75,0 (в том числе городского населения - 75,0, сельского населения - 75,0)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F556E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556E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населения, в том числе городского и сельского населения (число умерших на 1000 человек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F556E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6E">
              <w:rPr>
                <w:rFonts w:ascii="Times New Roman" w:hAnsi="Times New Roman" w:cs="Times New Roman"/>
                <w:sz w:val="28"/>
                <w:szCs w:val="28"/>
              </w:rPr>
              <w:t>13,8 (в том числе городского - 14,3, сельского - 12,5)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F556E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6E">
              <w:rPr>
                <w:rFonts w:ascii="Times New Roman" w:hAnsi="Times New Roman" w:cs="Times New Roman"/>
                <w:sz w:val="28"/>
                <w:szCs w:val="28"/>
              </w:rPr>
              <w:t>13,8 (в том числе городского - 14,3, сельского - 11,5)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F556E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6E">
              <w:rPr>
                <w:rFonts w:ascii="Times New Roman" w:hAnsi="Times New Roman" w:cs="Times New Roman"/>
                <w:sz w:val="28"/>
                <w:szCs w:val="28"/>
              </w:rPr>
              <w:t>13,8 (в том числе городского - 14,3, сельского - 12,5)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 в трудоспособном возрасте (число умерших в трудоспособном возрасте на 100 тыс. человек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 (процентов, не более)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Материнская смертность (на 100 тыс. родившихся живыми)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 (на 1000 родившихся живыми, в том числе в городской и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4,1 (в том числе в городской местности - 3,9, в сельской местности - 4,2)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3,9 (в том числе в городской местности - 3,8, в сельской местности - 4,2)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6F2">
              <w:rPr>
                <w:rFonts w:ascii="Times New Roman" w:hAnsi="Times New Roman" w:cs="Times New Roman"/>
                <w:sz w:val="28"/>
                <w:szCs w:val="28"/>
              </w:rPr>
              <w:t>3,7 (в том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исле в городской местности - 3,6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в сельской местности - 4,2)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0-4 лет (на 1000 родившихся живыми)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0-4 лет на дому в общем количестве умерших в возрасте 0-4 лет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0-17 лет на дому в общем количестве умерших в возрасте 0-17 лет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впервые выявленных случаев онкологических заболеваний на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ранних стадиях (I и II стадии) от общего количества выявленных случаев онкологических заболеваний в течение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инфарктом миокарда, которым проведено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863C6" w:rsidRPr="00C33B10" w:rsidTr="00CB6233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60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60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C6" w:rsidRPr="00C33B10" w:rsidRDefault="006863C6" w:rsidP="00CB6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60 (5)</w:t>
            </w:r>
          </w:p>
        </w:tc>
      </w:tr>
    </w:tbl>
    <w:p w:rsidR="006863C6" w:rsidRPr="00C33B10" w:rsidRDefault="006863C6" w:rsidP="006863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3C6" w:rsidRPr="00C33B10" w:rsidRDefault="006863C6" w:rsidP="006863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1305" w:rsidRDefault="007B1305"/>
    <w:sectPr w:rsidR="007B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F"/>
    <w:rsid w:val="006863C6"/>
    <w:rsid w:val="0075045F"/>
    <w:rsid w:val="007B1305"/>
    <w:rsid w:val="00D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5C4F-F9DB-403B-8EF3-5413C809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3</cp:revision>
  <dcterms:created xsi:type="dcterms:W3CDTF">2021-04-14T11:34:00Z</dcterms:created>
  <dcterms:modified xsi:type="dcterms:W3CDTF">2021-04-14T11:56:00Z</dcterms:modified>
</cp:coreProperties>
</file>