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A2" w:rsidRPr="00C33B10" w:rsidRDefault="003135A2" w:rsidP="00313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ПЕРЕЧЕНЬ</w:t>
      </w:r>
    </w:p>
    <w:p w:rsidR="003135A2" w:rsidRPr="00C33B10" w:rsidRDefault="003135A2" w:rsidP="00313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ГРУПП НАСЕЛЕНИЯ И КАТЕГОРИЙ ЗАБОЛЕВАНИЙ, </w:t>
      </w:r>
    </w:p>
    <w:p w:rsidR="003135A2" w:rsidRPr="00C33B10" w:rsidRDefault="003135A2" w:rsidP="00313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 АМБУЛАТОРНОМ ЛЕЧЕНИИ КОТОРЫХ ЛЕКАРСТВЕННЫЕ ПРЕПАРАТЫ, МЕДИЦИНСКИЕ ИЗДЕЛИЯ, СПЕЦИАЛИЗИРОВАННЫЕ ПРОДУКТЫ ЛЕЧЕБНОГО ПИТАНИЯ</w:t>
      </w:r>
    </w:p>
    <w:p w:rsidR="003135A2" w:rsidRPr="00C33B10" w:rsidRDefault="003135A2" w:rsidP="00313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ОТПУСКАЮТСЯ ПО РЕЦЕПТАМ ВРАЧЕЙ БЕСПЛАТНО </w:t>
      </w:r>
    </w:p>
    <w:p w:rsidR="003135A2" w:rsidRPr="00C33B10" w:rsidRDefault="003135A2" w:rsidP="00313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ЗА СЧЕТ СРЕДСТВ</w:t>
      </w:r>
    </w:p>
    <w:p w:rsidR="003135A2" w:rsidRPr="00C33B10" w:rsidRDefault="003135A2" w:rsidP="003135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</w:p>
    <w:p w:rsidR="003135A2" w:rsidRPr="00C33B10" w:rsidRDefault="003135A2" w:rsidP="00313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08"/>
        <w:gridCol w:w="4536"/>
      </w:tblGrid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Перечень групп населения и категорий заболеваний &lt;*&gt;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Наименование лекарственных средств и медицинских изделий &lt;**&gt;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Дети первых трех лет жизни, а также дети из многодетных семей в возрасте до шести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Детские церебральные параличи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указанной категории заболеваний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Гепатоцеребральная дистрофия и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низкобелковые продукты питания, белковые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гидролизаты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ферменты,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психостимуляторы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витамины, биостимуляторы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ферменты, антибиотики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Острая перемежающаяся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СПИД, ВИЧ-инфицированные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все лекарственные средства, перевязочные средства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инкурабельным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онкологическим больным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Гематологические заболевания,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гемобластозы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цитопения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наследственные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гемопатии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иммунодепрессанты,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иммунокорректоры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стероидные и нестероидные гормоны, антибиотики и другие препараты для лечения указанных заболеваний и коррекции осложнений их лечения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Лепра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противотуберкулезные препараты,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Тяжелая форма бруцеллеза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Системные хронические тяжелые заболевания кожи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указанных заболеваний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стероидные гормоны, селективные иммунодепрессанты, ингибиторы фактора некроза опухоли альфа (ФНО альфа), ингибиторы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интерлейкина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мочегонные, антагонисты кальция, препараты калия,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хондропротекторы</w:t>
            </w:r>
            <w:proofErr w:type="spellEnd"/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Неспецифический язвенный колит, болезнь Крона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Инфаркт миокарда (первые двенадцать месяцев)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после коронарного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стентирования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(первые двенадцать месяцев)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Состояние после операции по протезированию клапанов сердца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антикоагулянты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Другая вторичная легочная гипертензия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средства, </w:t>
            </w: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Пересадка органов и тканей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иммунодепрессанты,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стероидные гормоны, противогрибковые,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противогерпетические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противоиммуновирусные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антибиотики,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уросептики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антикоагулянты,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дезагреганты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антагонисты кальция, препараты калия, гипотензивные препараты, спазмолитики, диуретики,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ферменты поджелудочной железы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Диабет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все лекарственные средства, инсулиновые шприцы,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инъекторы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иглы к ним, средства диагностики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Гипофизарный нанизм, Синдром Шерешевского-Тернера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поливитамины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Преждевременное половое созревание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Акромегалия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ланреотид</w:t>
            </w:r>
            <w:proofErr w:type="spellEnd"/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лекарственные средства, стероидные гормоны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Миопатия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Мозжечковая атаксия Мари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Хронические урологические заболевания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Пеццера</w:t>
            </w:r>
            <w:proofErr w:type="spellEnd"/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Сифилис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антибиотики, препараты висмута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Глаукома, катаракта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антихолинэстеразные, холиномиметические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дегидратационные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, мочегонные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Психические заболевания (больным, работающим на лечебно-производственных государственных предприятиях,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указанного заболевания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Аддисонова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гормоны коры надпочечников (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минерало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Шизофрения и эпилепсия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Хроническая почечная недостаточность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препараты для проведения </w:t>
            </w:r>
            <w:proofErr w:type="spellStart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перитонеального</w:t>
            </w:r>
            <w:proofErr w:type="spellEnd"/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диализа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Жертвы политических репрессий, реабилитированные лица и лица, признанные пострадавшими от политических репрессий, в соответствии с </w:t>
            </w:r>
            <w:hyperlink r:id="rId4" w:tooltip="Закон РФ от 18.10.1991 N 1761-1 (ред. от 07.03.2018, с изм. от 10.12.2019) &quot;О реабилитации жертв политических репрессий&quot;{КонсультантПлюс}" w:history="1">
              <w:r w:rsidRPr="00C33B10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33B1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18 октября 1991 года № 1761-1 "О реабилитации жертв политических репрессий"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3135A2" w:rsidRPr="00C33B10" w:rsidTr="00BA51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A2" w:rsidRPr="00C33B10" w:rsidRDefault="003135A2" w:rsidP="00BA51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0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</w:tbl>
    <w:p w:rsidR="003135A2" w:rsidRPr="00C33B10" w:rsidRDefault="003135A2" w:rsidP="00313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135A2" w:rsidRPr="00C33B10" w:rsidRDefault="003135A2" w:rsidP="00313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&lt;*&gt; За исключением граждан, включенных в Федеральный регистр лиц, имеющих право на получение государственной социальной помощи,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r:id="rId5" w:tooltip="Федеральный закон от 17.07.1999 N 178-ФЗ (ред. от 24.04.2020) &quot;О государственной социальной помощи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пунктом 1 части 1 статьи 6.2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 № 178-ФЗ "О государственной социальной помощи".</w:t>
      </w:r>
    </w:p>
    <w:p w:rsidR="003135A2" w:rsidRPr="00C33B10" w:rsidRDefault="003135A2" w:rsidP="00313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&lt;**&gt; В соответствии с перечнем лекарственных средств,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за счет средств областного бюджета Ленинградской области.</w:t>
      </w:r>
    </w:p>
    <w:p w:rsidR="003135A2" w:rsidRPr="00C33B10" w:rsidRDefault="003135A2" w:rsidP="00313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5A2" w:rsidRPr="00C33B10" w:rsidRDefault="003135A2" w:rsidP="00313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5A2" w:rsidRPr="00C33B10" w:rsidRDefault="003135A2" w:rsidP="00313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5A2" w:rsidRPr="00C33B10" w:rsidRDefault="003135A2" w:rsidP="00313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5A2" w:rsidRPr="00C33B10" w:rsidRDefault="003135A2" w:rsidP="003135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549" w:rsidRPr="00C33B10" w:rsidRDefault="003135A2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br w:type="page"/>
      </w:r>
      <w:r w:rsidR="009E6549" w:rsidRPr="00C33B1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ИЗДЕЛИЙ,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ПИТАНИЯ, ОТПУСКАЕМЫХ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НАСЕЛЕНИЮ В СООТВЕТСТВИИ С ПЕРЕЧНЕМ ГРУПП НАСЕЛЕНИЯ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И КАТЕГОРИЙ ЗАБОЛЕВАНИЙ, ПРИ АМБУЛАТОРНОМ ЛЕЧЕНИИ КОТОРЫХ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ЛЕКАРСТВЕННЫЕ ПРЕПАРАТЫ, МЕДИЦИНСКИЕ ИЗДЕЛИЯ,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СПЕЦИАЛИЗИРОВАННЫЕ ПРОДУКТЫ ЛЕЧЕБНОГО ПИТАНИЯ ОТПУСКАЮТСЯ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ПО РЕЦЕПТАМ ВРАЧЕЙ БЕСПЛАТНО ЗА СЧЕТ СРЕДСТВ ОБЛАСТНОГО</w:t>
      </w:r>
    </w:p>
    <w:p w:rsidR="009E6549" w:rsidRPr="00C33B10" w:rsidRDefault="009E6549" w:rsidP="009E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</w:p>
    <w:p w:rsidR="009E6549" w:rsidRPr="00C33B10" w:rsidRDefault="009E6549" w:rsidP="009E65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549" w:rsidRPr="00C33B10" w:rsidRDefault="009E6549" w:rsidP="009E6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549" w:rsidRPr="00C33B10" w:rsidRDefault="009E6549" w:rsidP="009E65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119"/>
        <w:gridCol w:w="2835"/>
        <w:gridCol w:w="2976"/>
      </w:tblGrid>
      <w:tr w:rsidR="009E6549" w:rsidRPr="00C33B10" w:rsidTr="00BA514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Код АТХ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Лекарственные формы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гастроэзофагеальной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рефлюксной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A02BA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A02BC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эзомепразол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21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гастроэзофагеальной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рефлюксной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висмута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трикалия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A03AA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пролонгированным высвобождением;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белладонны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A03BA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алкалоиды белладонны, 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атропин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A03F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метоклопрамид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лиофилизированные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A05AA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урсодезоксихолевая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A05B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липотропные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A05BA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фосфолипиды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глицирризиновая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A06AB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сеннозиды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A и 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A06AD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макрогол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 (для детей)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противодиарейные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смектит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лиофилизированные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A07EC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аминосалициловая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 и аналогичные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ректальная;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противодиарейные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A07FA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противодиарейные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микроорганизмы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бифидобактерии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приема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внутрь и местного применения;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приема внутрь и местного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приема внутрь и местного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вагинальные и ректальные;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A09A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A09AA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кишечнорастворимые;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03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изофан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аспарт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деглудек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лизпро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двухфазный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гларгин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деглудек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инсулин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бигуаниды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</w:t>
            </w:r>
          </w:p>
        </w:tc>
      </w:tr>
      <w:tr w:rsidR="009E6549" w:rsidRPr="00C33B10" w:rsidTr="00BA5148">
        <w:trPr>
          <w:trHeight w:val="7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глимепирид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br/>
              <w:t>таблетки</w:t>
            </w:r>
          </w:p>
        </w:tc>
      </w:tr>
      <w:tr w:rsidR="009E6549" w:rsidRPr="00C33B10" w:rsidTr="00BA5148">
        <w:trPr>
          <w:trHeight w:val="15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комбинация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бигуанидов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производных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сульфонилмочевины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глибенкламид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12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A10BH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алоглиптин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гозоглиптин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линаглиптин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саксаглиптин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эвоглиптин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A10BJ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аналоги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глюкагоноподобного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пептида-1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дулаглутид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A10BK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натрийзависимого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переносчика глюкозы 2 типа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дапаглифлозин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ипраглифлозин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эмпаглифлозин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A10BX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эксенатид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 и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 (масляный);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 и наружного применения;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 и наружного применения (масляный)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A11CC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 (масляный)</w:t>
            </w:r>
          </w:p>
        </w:tc>
      </w:tr>
      <w:tr w:rsidR="009E6549" w:rsidRPr="00C33B10" w:rsidTr="00BA5148">
        <w:trPr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B</w:t>
            </w:r>
            <w:r w:rsidRPr="00C33B1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его комбинации с витаминами B</w:t>
            </w:r>
            <w:r w:rsidRPr="00C33B10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B</w:t>
            </w:r>
            <w:r w:rsidRPr="00C33B10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B</w:t>
            </w:r>
            <w:r w:rsidRPr="00C33B10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тиамин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A11GA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A11H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A11HA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A12AA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кальция глюконат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A12C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A12CX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A14AB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нандролон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A16AA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A16AB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агалсидаза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агалсидаза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велаглюцераза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галсульфаза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идурсульфаза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идурсульфаза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имиглюцераза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ларонидаза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себелипаза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талиглюцераза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A16AX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миглустат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нитизинон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сапроптерин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тиоктовая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антитромботические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антитромботические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B01AB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гепарин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эноксапарин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парнапарин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B01AC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антиагреганты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, кроме гепарина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селексипаг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тикагрелор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B01AE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прямые ингибиторы тромбина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дабигатрана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этексилат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B01AF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прямые ингибиторы фактора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Xa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апиксабан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ривароксабан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гемостатические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антифибринолитические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транексамовая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витамин K и 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менадиона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натрия бисульфит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местные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фибриноген + тромбин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губка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B02BD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антиингибиторный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коагулянтный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мороктоког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нонаког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октоког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симоктоког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симоктоког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фактор свертывания крови VII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фактор свертывания крови VIII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(замороженный)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фактор свертывания крови IX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факторы свертывания крови II, VII, IX, X в комбинации (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протромбиновый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комплекс)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фактор свертывания крови VIII + фактор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Виллебранда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эптаког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 (активированный)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B02BX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системные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гемостатики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элтромбопаг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эмицизумаб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жевательные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железа (III) гидроксид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олигоизомальтозат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железа (III) гидроксида сахарозный комплекс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железа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карбоксимальтозат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E6549" w:rsidRPr="00C33B10" w:rsidTr="00BA5148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B</w:t>
            </w:r>
            <w:r w:rsidRPr="00C33B10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витамин B</w:t>
            </w:r>
            <w:r w:rsidRPr="00C33B10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C33B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цианокобаламин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его аналоги)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B03XA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дарбэпоэтин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метоксиполиэтиленгликоль-эпоэтин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для внутривенного и подкожного введения;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B05D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растворы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растворы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(для детей)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C01B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IB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для местного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для местного и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для местного и наружного применения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для местного применения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C01BD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C01BG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лаппаконитина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кардиотонические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средства, кроме сердечных гликозидов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изосорбида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подъязычный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изосорбида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капсулы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ретард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пролонгированным высвобождением;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нитроглицерин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подъязычный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подъязычные;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пленки для наклеивания на десну;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подъязычный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подъязычные;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сублингвальные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C01EB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ивабрадин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мельдоний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антигипертензивные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антиадренергические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агонисты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имидазолиновых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антиадренергические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альфа-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урапидил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антигипертензивные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C02KX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антигипертензивные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амбризентан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мацитентан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риоцигуат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7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тиазиды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сульфонамиды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фуросемид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C03DA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периферические вазодилататоры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C07AA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C07AB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замедленным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C07AG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C08C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C08CA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дигидропиридина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C08D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C08DA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фенилалкиламина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средства, действующие на ренин-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ангиотензиновую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C09A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C09AA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 полости рта;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C09C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C09CA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C09DX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антагонисты рецепторов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ангиотензина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II в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валсартан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сакубитрил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гиполипидемические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C10A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гиполипидемические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C10AA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ГМГ-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редуктазы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C10AB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фибраты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C10AX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гиполипидемические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алирокумаб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эволокумаб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D01AE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ран и язв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способствующие нормальному рубцеванию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D06C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диоксометилтетрагидропиримидин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сульфадиметоксин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тримекаин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, применяемые в дерматологии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D07AC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 высокой активностью (группа III)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D08A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D08AC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бигуаниды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амидины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местного и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(спиртовой);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для наружного применения (спиртовой);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вагинальные;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вагинальные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D08AG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повидон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-йод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местного и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D08AX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водорода пероксид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калия перманганат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этанол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D11A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D11AH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дерматита, кроме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дупилумаб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пимекролимус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наружного применения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глюкокортикоидами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натамицин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вагинальные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G01AF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вагинальный;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вагинальные;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вагинальные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утеротонизирующие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G02CA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адреномиметики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токолитические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гексопреналин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G02CB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бромокриптин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андрогены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тестостерон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G03D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гестагены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прогестерон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G03DB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прегнадиена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G03DC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эстрена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G03GB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синтетические стимуляторы овуляции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кломифен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G03HA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масляный;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G04BD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солифенацин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G04C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G04CA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альфа-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адреноблокаторы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алфузозин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 пролонгированного действия;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 с пролонгированным высвобождением;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модифицированным высвобождением;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пролонгированным высвобождением;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G04CB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H01AC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соматропин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его агонисты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H01AX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гормоны передней доли гипофиза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Пэгвисомант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 полости рта;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подъязычные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терлипрессин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H01CB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соматостатин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ланреотид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для подкожного введения пролонгированного действия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октреотид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микросферы для приготовления суспензии для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внутримышечного введения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пасиреотид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минералокортикоиды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H02AB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гидрокортизон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имплантат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интравитреального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преднизолон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H03A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H03AA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левотироксин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натрия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антитиреоидные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H03BB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H03C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H03CA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калия йодид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поджелудочной железы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гормоны, расщепляющие гликоген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H05AA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паратиреоидные гормоны и их аналоги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терипаратид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антипаратиреоидные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H05BA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кальцитонина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H05BX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антипаратиреоидные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парикальцитол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цинакальцет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этелкальцетид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J01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тетрациклины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амфениколы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бета-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лактамные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амоксициллин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феноксиметилпенициллин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J01CF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пенициллины, устойчивые к бета-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лактамазам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оксациллин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J01CR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комбинации пенициллинов, включая комбинации с ингибиторами бета-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лактамаз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амоксициллин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клавулановая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бета-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лактамные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цефалексин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J01DC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сульфаниламиды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триметоприм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J01EE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комбинированные препараты сульфаниламидов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триметоприма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, включая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линкозамиды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стрептограмины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J01FA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макролиды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 (для детей);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J01FF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линкозамиды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54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аминогликозиды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гентамицин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антибактериальные препараты, 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хинолона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J01MA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фторхинолоны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гатифлоксацин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ломефлоксацин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 и ушные;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спарфлоксацин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 и ушные;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ушные;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антибактериальные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J01XA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антибиотики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гликопептидной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структуры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ванкомицин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приема внутрь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J01XD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линезолид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тедизолид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J02AC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порошок для приготовления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суспензии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позаконазол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активные в отношении микобактерий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аминосалициловая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аминосалициловая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замедленного высвобождения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кишечнорастворимые;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гранулы, покрытые кишечнорастворимой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гранулы, покрытые оболочкой для приема внутрь;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J04AC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гидразиды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тиокарбамида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этионамид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J04AK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бедаквилин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теризидон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тиоуреидоиминометил-иридиния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перхлорат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J04AM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ломефлоксацин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этамбутол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этамбутол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изониазид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ломефлоксацин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протионамид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этамбутол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пиридоксин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противолепрозные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J04BA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противолепрозные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дапсон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ацикловир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местного и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глазная;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местного и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протеаз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атазанавир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дарунавир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нарлапревир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мягкие;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саквинавир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фосампренавир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диданозин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зидовудин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ставудин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фосфазид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энтекавир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ненуклеозидные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ингибиторы обратной транскриптазы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невирапин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элсульфавирин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этравирин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нейраминидазы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88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J05AP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противовирусные препараты для лечения гепатита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велпатасвир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софосбувир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глекапревир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пибрентасвир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даклатасвир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дасабувир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омбитасвир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паритапревир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таблеток набор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рибавирин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симепревир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софосбувир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J05AR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абакавир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абакавир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зидовудин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зидовудин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ламивудин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4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кобицистат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тенофовира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алафенамид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элвитегравир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лопинавир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ритонавир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70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рилпивирин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эмтрицитабин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32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J05AX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гразопревир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элбасвир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долутегравир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имидазолилэтанамид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пентандиовой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маравирок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ралтегравир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умифеновир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алкилирующие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алкилсульфонаты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тегафур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L01CB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подофиллотоксина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этопозид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идарубицин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49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L01XB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метилгидразины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прокарбазин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99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гидразина сульфат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L01XC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моноклональные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антитела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L01XE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протеинкиназы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абемациклиб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акситиниб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алектиниб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афатиниб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бозутиниб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вандетаниб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вемурафениб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гефитиниб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дабрафениб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дазатиниб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ибрутиниб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кобиметиниб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кобиметиниб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кризотиниб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лапатиниб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ленватиниб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мидостаурин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нинтеданиб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мягкие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осимертиниб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пазопаниб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палбоциклиб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регорафениб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рибоциклиб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руксолитиниб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сорафениб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сунитиниб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траметиниб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церитиниб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эрлотиниб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L01XX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венетоклакс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висмодегиб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иксазомиб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митотан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олапариб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гестагены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аналоги гонадотропин-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рилизинг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гормона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внутримышечного введения с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пролонгированным высвобождением;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антиэстрогены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антиандрогены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апалутамид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энзалутамид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L02BG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ароматазы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1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летрозол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1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эксеместан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L02BX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антагонисты гормонов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абиратерон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L03AA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колониестимулирующие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филграстим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эмпэгфилграстим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L03AB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интерфероны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интерферон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для местного и наружного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субконъюнктивального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 и закапывания в глаз;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интраназального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интраназального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 и ингаляций;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суспензии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и местного применения;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внутримышечного,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субконъюнктивального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 и закапывания в глаз;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интерферон бета-1a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интерферон бета-1b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интерферон гамма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интраназального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альфа-2a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бета-1a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цепэгинтерферон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альфа-2b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азоксимера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вагинальные и ректальные;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глатирамера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ацетат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глутамил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цистеинил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-глицин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динатрия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тилорон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абатацепт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апремиласт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барицитиниб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микофенолата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микофеноловая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натализумаб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терифлуномид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тофацитиниб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упадацитиниб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финголимод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экулизумаб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адалимумаб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голимумаб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концентрата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цертолизумаба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пэгол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интерлейкина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гуселькумаб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иксекизумаб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канакинумаб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нетакимаб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сарилумаб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секукинумаб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устекинумаб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ингибиторы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кальциневрина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мягкие;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L04AX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леналидомид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пирфенидон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M01AB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модифицированным высвобождением;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кишечнорастворимой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M01AE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пропионовой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ибупрофен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крем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модифицированным высвобождением;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M01C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M01CC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пеницилламин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подобные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периферического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ботулинический токсин типа 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внутримышечного введения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ботулинический токсин типа A-гемагглютинин комплекс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M03BX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миорелаксанты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центрального действия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интратекального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модифицированным высвобождением;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противоподагрические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противоподагрические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M04AA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M05BA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бифосфонаты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алендроновая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золедроновая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M05BX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деносумаб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стронция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ранелат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морфин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налоксон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оксикодон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фенилпиперидина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трансдермальная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орипавина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пластырь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трансдермальный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N02AX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опиоиды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пропионилфенил-этоксиэтилпиперидин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защечные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тапентадол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кишечнорастворимые,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N02BE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анилиды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парацетамол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суспензии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суппозитории ректальные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(для детей)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гидантоина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фенитоин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сукцинимида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клоназепам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карбоксамида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N03AG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вальпроевая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с пролонгированным высвобождением;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бриварацетам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лакосамид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перампанел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прегабалин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жевательные/растворимые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дофаминергические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допа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ее производные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леводопа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модифицированным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высвобождением;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леводопа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адамантана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амантадин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N04BC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агонисты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дофаминовых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рецепторов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прамипексол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психолептики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алифатические 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пиперазиновые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флуфеназин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пиперидиновые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фенотиазина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бутирофенона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(масляный);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индола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луразидон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N05AF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тиоксантена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(масляный);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внутримышечного введения (масляный);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10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хлорпротиксен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N05AH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диазепины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оксазепины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тиазепины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оксепины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 полости рта;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клозапин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N05AL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бензамиды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76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карипразин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палиперидон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таблетки,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в полости рта;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анксиолитики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бромдигидрохлорфенил-бензодиазепин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лоразепам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N05BB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дифенилметана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N05BX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анксиолитики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другие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аминофенилмасляная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N05CD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бензодиазепина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N05CF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бензодиазепиноподобные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N06AA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драже;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N06AB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агомелатин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E6549" w:rsidRPr="00C33B10" w:rsidTr="00BA5148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психостимуляторы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, средства, применяемые при синдроме дефицита внимания с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гиперактивностью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,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ноотропные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N06BX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психостимуляторы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ноотропные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глицин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защечные;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подъязычные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метионил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глутамил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гистидил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фенилаланил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-пролил-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глицил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назальные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полипептиды коры головного мозга скота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внутримышечного введения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фонтурацетам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гопантеновая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N06DA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ривастигмин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трансдермальная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терапевтическая система;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N06DX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деменции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мемантин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N07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неостигмина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пиридостигмина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холина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применяемые при зависимостях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N07CA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N07XX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диметилфумарат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инозин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никотинамид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рибофлавин + янтарная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тетрабеназин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противопротозойные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P01B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противомалярийные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P01BA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аминохинолины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гидроксихлорохин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P01BC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метанолхинолины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мефлохин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P02BA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производные хинолина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празиквантел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нематодоза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бензимидазола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P02CC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тетрагидропиримидина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пирантел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P02CE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имидазотиазола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левамизол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уничтожения эктопаразитов (в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. чесоточного клеща), инсектициды и репелленты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уничтожения эктопаразитов (в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. чесоточного клеща)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P03AX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прочие препараты для уничтожения эктопаразитов (в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. чесоточного клеща)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бензилбензоат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для наружного применения;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R01A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деконгестанты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другие препараты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R01AA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адреномиметики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назальный;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назальные (для детей);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 (для детей)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R02AA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йод + калия йодид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местного применения;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для местного применения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активируемый вдохом;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для ингаляций;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пролонгированного действия,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покрытые оболочкой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R03AK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адренергические средства в комбинации с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глюкокортикоидами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беклометазон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будесонид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 с порошком для ингаляций набор;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вилантерол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флутиказона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мометазон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салметерол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R03AL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аклидиния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 +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11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вилантерол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умеклидиния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br/>
              <w:t>бромид +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флутиказона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фуроат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вилантерол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умеклидиния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гликопиррония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индакатерол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ипратропия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олодатерол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тиотропия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 дозированный</w:t>
            </w:r>
          </w:p>
        </w:tc>
      </w:tr>
      <w:tr w:rsidR="009E6549" w:rsidRPr="00C33B10" w:rsidTr="00BA5148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R03BA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дозированный, активируемый вдохом;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назальный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назальные;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кишечнорастворимые;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ингаляций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R03BB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гликопиррония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ипратропия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тиотропия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бромид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с порошком для ингаляций;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R03BC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противоаллергические средства, кроме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глюкокортикоидов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кромоглициевая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аэрозоль для ингаляций дозированный;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спрей назальный дозированный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85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R03DA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ксантины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аминофиллин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174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R03DX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прочие средства системного действия для лечения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обструктивных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бенрализумаб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141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меполизумаб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омализумаб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R05C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R05CB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муколитические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пастилки;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введения;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 и ингаляций;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для рассасывания;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шипучие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раствора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гранулы для приготовления сиропа;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порошок для приготовления раствора для приема внутрь;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внутривенного и внутримышечного введения;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инъекций и ингаляций;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24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таблетки;</w:t>
            </w:r>
          </w:p>
        </w:tc>
      </w:tr>
      <w:tr w:rsidR="009E6549" w:rsidRPr="00C33B10" w:rsidTr="00BA5148">
        <w:trPr>
          <w:trHeight w:val="9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дорназа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R06A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R06AA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эфиры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алкиламинов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R06AC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замещенные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этилендиамины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R06AE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пиперазина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R06AX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сироп;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суспензия для приема внутрь;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R07A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тетрациклин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мазь глазная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противоглаукомные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миотические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S01EB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парасимпатомиметики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пилокарпин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дорзоламид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S01ED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гель глазной;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S01EE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аналоги простагландинов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тафлупрост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латанопрост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S01EX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противоглаукомные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мидриатические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циклоплегические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S01FA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антихолинэргические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тропикамид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S01HA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местные анестетики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оксибупрокаин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S01J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диагностические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S01KA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вязкоэластичные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гипромеллоза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глазные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S02A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S02AA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капли ушные</w:t>
            </w:r>
          </w:p>
        </w:tc>
      </w:tr>
      <w:tr w:rsidR="009E6549" w:rsidRPr="00C33B10" w:rsidTr="00BA5148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V03A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V03AC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железосвязывающие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деферазирокс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таблетки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диспергируемые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lastRenderedPageBreak/>
              <w:t>V03AE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препараты для лечения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гиперкалиемии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гиперфосфатемии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комплекс (-железа (III)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оксигидроксида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>, сахарозы и крахмала)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 жевательные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севеламер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V03AF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дезинтоксикационные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препараты для противоопухолевой терапии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кальция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капсулы;</w:t>
            </w:r>
          </w:p>
        </w:tc>
      </w:tr>
      <w:tr w:rsidR="009E6549" w:rsidRPr="00C33B10" w:rsidTr="00BA514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V07A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 xml:space="preserve">другие </w:t>
            </w:r>
            <w:proofErr w:type="spellStart"/>
            <w:r w:rsidRPr="00C33B10">
              <w:rPr>
                <w:rFonts w:ascii="Times New Roman" w:hAnsi="Times New Roman"/>
                <w:sz w:val="28"/>
                <w:szCs w:val="28"/>
              </w:rPr>
              <w:t>нелечебные</w:t>
            </w:r>
            <w:proofErr w:type="spellEnd"/>
            <w:r w:rsidRPr="00C33B10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6549" w:rsidRPr="00C33B10" w:rsidTr="00BA5148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V07AB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растворители и разбавители, включая ирригационные растворы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вода для инъекций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549" w:rsidRPr="00C33B10" w:rsidRDefault="009E6549" w:rsidP="00BA51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B10">
              <w:rPr>
                <w:rFonts w:ascii="Times New Roman" w:hAnsi="Times New Roman"/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</w:tc>
      </w:tr>
    </w:tbl>
    <w:p w:rsidR="009E6549" w:rsidRPr="00C33B10" w:rsidRDefault="009E6549" w:rsidP="009E65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6549" w:rsidRPr="00C33B10" w:rsidRDefault="009E6549" w:rsidP="009E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Примечание: В случае необходимости в применении по жизненным показаниям лекарственного препарата, не включенного в перечень, приобретение лекарственного препарата для пациента за счет средств бюджетных средств производится по решению Комиссии Комитета по здравоохранению Ленинградской области по рассмотрению и утверждению заявок медицинских организаций и специалистов Ленинградской области на закупку лекарственных препаратов, медицинских изделий, специализированных продуктов лечебного питания для обеспечения льготных категорий граждан при амбулаторном лечении.</w:t>
      </w:r>
    </w:p>
    <w:p w:rsidR="009E6549" w:rsidRPr="00C33B10" w:rsidRDefault="009E6549" w:rsidP="009E65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B2F" w:rsidRDefault="00EA6B2F" w:rsidP="003135A2">
      <w:bookmarkStart w:id="0" w:name="_GoBack"/>
      <w:bookmarkEnd w:id="0"/>
    </w:p>
    <w:sectPr w:rsidR="00EA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EB"/>
    <w:rsid w:val="003135A2"/>
    <w:rsid w:val="009E6549"/>
    <w:rsid w:val="00CA5AEB"/>
    <w:rsid w:val="00E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A2BD-93D4-44DF-BD7B-061F1949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A2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5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549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E6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54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E6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549"/>
    <w:rPr>
      <w:rFonts w:eastAsiaTheme="minorEastAsia" w:cs="Times New Roman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9E6549"/>
    <w:rPr>
      <w:color w:val="000080"/>
      <w:u w:val="single"/>
      <w:lang/>
    </w:rPr>
  </w:style>
  <w:style w:type="character" w:customStyle="1" w:styleId="cfeef1e5f9b8edede0ffe3e8efe5f0f1f1fbebeae0">
    <w:name w:val="Пcfоeeсf1еe5щf9ёb8нedнedаe0яff гe3иe8пefеe5рf0сf1сf1ыfbлebкeaаe0"/>
    <w:uiPriority w:val="99"/>
    <w:rsid w:val="009E6549"/>
    <w:rPr>
      <w:color w:val="80000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9E6549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9E6549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  <w:sz w:val="24"/>
      <w:szCs w:val="24"/>
    </w:rPr>
  </w:style>
  <w:style w:type="paragraph" w:customStyle="1" w:styleId="d1efe8f1eeea">
    <w:name w:val="Сd1пefиe8сf1оeeкea"/>
    <w:basedOn w:val="cef1edeee2edeee9f2e5eaf1f2"/>
    <w:uiPriority w:val="99"/>
    <w:rsid w:val="009E6549"/>
  </w:style>
  <w:style w:type="paragraph" w:customStyle="1" w:styleId="cde0e7e2e0ede8e5">
    <w:name w:val="Нcdаe0зe7вe2аe0нedиe8еe5"/>
    <w:basedOn w:val="a"/>
    <w:uiPriority w:val="99"/>
    <w:rsid w:val="009E6549"/>
    <w:pPr>
      <w:widowControl w:val="0"/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hAnsi="Liberation Serif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sid w:val="009E6549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/>
      <w:sz w:val="24"/>
      <w:szCs w:val="24"/>
    </w:rPr>
  </w:style>
  <w:style w:type="character" w:styleId="a7">
    <w:name w:val="Hyperlink"/>
    <w:basedOn w:val="a0"/>
    <w:uiPriority w:val="99"/>
    <w:unhideWhenUsed/>
    <w:rsid w:val="009E6549"/>
    <w:rPr>
      <w:rFonts w:cs="Times New Roman"/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E654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9E6549"/>
    <w:pPr>
      <w:spacing w:before="100" w:beforeAutospacing="1" w:after="100" w:afterAutospacing="1" w:line="240" w:lineRule="auto"/>
    </w:pPr>
    <w:rPr>
      <w:rFonts w:ascii="Calibri" w:hAnsi="Calibri"/>
    </w:rPr>
  </w:style>
  <w:style w:type="paragraph" w:customStyle="1" w:styleId="font6">
    <w:name w:val="font6"/>
    <w:basedOn w:val="a"/>
    <w:rsid w:val="009E6549"/>
    <w:pPr>
      <w:spacing w:before="100" w:beforeAutospacing="1" w:after="100" w:afterAutospacing="1" w:line="240" w:lineRule="auto"/>
    </w:pPr>
    <w:rPr>
      <w:rFonts w:ascii="Calibri" w:hAnsi="Calibri"/>
    </w:rPr>
  </w:style>
  <w:style w:type="paragraph" w:customStyle="1" w:styleId="xl63">
    <w:name w:val="xl63"/>
    <w:basedOn w:val="a"/>
    <w:rsid w:val="009E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4">
    <w:name w:val="xl64"/>
    <w:basedOn w:val="a"/>
    <w:rsid w:val="009E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rsid w:val="009E6549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9E6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9E6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9E6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E6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9E6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9E6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9E6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9E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9E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9E6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9E654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77">
    <w:name w:val="xl77"/>
    <w:basedOn w:val="a"/>
    <w:rsid w:val="009E6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78">
    <w:name w:val="xl78"/>
    <w:basedOn w:val="a"/>
    <w:rsid w:val="009E6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sz w:val="24"/>
      <w:szCs w:val="24"/>
    </w:rPr>
  </w:style>
  <w:style w:type="paragraph" w:customStyle="1" w:styleId="xl79">
    <w:name w:val="xl79"/>
    <w:basedOn w:val="a"/>
    <w:rsid w:val="009E65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E6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90B3379A7F607972331116470CE4D6F46B6E9DE202CE06C02CEB9DE75CEADC3005A9F1AF3ECC5B880D89E7E43D90D5B2E9831666510899P8Z0O" TargetMode="External"/><Relationship Id="rId4" Type="http://schemas.openxmlformats.org/officeDocument/2006/relationships/hyperlink" Target="consultantplus://offline/ref=EF90B3379A7F607972331116470CE4D6F5676D99E606CE06C02CEB9DE75CEADC2205F1FDAD38D3588018DFB6A2P6Z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11674</Words>
  <Characters>66544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2021-04-08T14:13:00Z</dcterms:created>
  <dcterms:modified xsi:type="dcterms:W3CDTF">2021-04-08T14:13:00Z</dcterms:modified>
</cp:coreProperties>
</file>